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3.25pt;height:24.75pt;mso-position-horizontal-relative:char;mso-position-vertical-relative:line" coordorigin="0,0" coordsize="10665,495">
            <v:shape style="position:absolute;left:0;top:0;width:10665;height:495" type="#_x0000_t75" stroked="false">
              <v:imagedata r:id="rId7" o:title=""/>
            </v:shape>
            <v:shape style="position:absolute;left:0;top:0;width:10665;height:495" type="#_x0000_t202" filled="false" stroked="false">
              <v:textbox inset="0,0,0,0">
                <w:txbxContent>
                  <w:p>
                    <w:pPr>
                      <w:spacing w:before="65"/>
                      <w:ind w:left="127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NOTA DE PRENSA | </w:t>
                    </w:r>
                    <w:r>
                      <w:rPr>
                        <w:sz w:val="28"/>
                      </w:rPr>
                      <w:t>31/03/22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ind w:left="0"/>
        <w:rPr>
          <w:rFonts w:ascii="Times New Roman"/>
          <w:sz w:val="28"/>
        </w:rPr>
      </w:pPr>
    </w:p>
    <w:p>
      <w:pPr>
        <w:spacing w:before="44"/>
        <w:ind w:left="1276" w:right="0" w:firstLine="0"/>
        <w:jc w:val="left"/>
        <w:rPr>
          <w:b/>
          <w:sz w:val="28"/>
        </w:rPr>
      </w:pPr>
      <w:r>
        <w:rPr>
          <w:b/>
          <w:color w:val="FF0000"/>
          <w:sz w:val="28"/>
        </w:rPr>
        <w:t>Universalización de servicios básicos</w:t>
      </w:r>
    </w:p>
    <w:p>
      <w:pPr>
        <w:pStyle w:val="Title"/>
      </w:pPr>
      <w:r>
        <w:rPr/>
        <w:pict>
          <v:group style="position:absolute;margin-left:67pt;margin-top:11.364301pt;width:1pt;height:55.05pt;mso-position-horizontal-relative:page;mso-position-vertical-relative:paragraph;z-index:15729664" coordorigin="1340,227" coordsize="20,1101">
            <v:line style="position:absolute" from="1350,227" to="1350,787" stroked="true" strokeweight=".999998pt" strokecolor="#f50d0d">
              <v:stroke dashstyle="solid"/>
            </v:line>
            <v:line style="position:absolute" from="1350,767" to="1350,1327" stroked="true" strokeweight=".999998pt" strokecolor="#f50d0d">
              <v:stroke dashstyle="solid"/>
            </v:line>
            <w10:wrap type="none"/>
          </v:group>
        </w:pict>
      </w:r>
      <w:r>
        <w:rPr/>
        <w:t>ACCIONA.ORG AMPLÍA SU PROGRAMA “LUZ EN CASA NGÄBE-BUGLÉ” A 1.300 FAMILIAS MÁS</w:t>
      </w:r>
    </w:p>
    <w:p>
      <w:pPr>
        <w:pStyle w:val="BodyText"/>
        <w:spacing w:before="4"/>
        <w:ind w:left="0"/>
        <w:rPr>
          <w:sz w:val="65"/>
        </w:rPr>
      </w:pPr>
    </w:p>
    <w:p>
      <w:pPr>
        <w:pStyle w:val="BodyText"/>
        <w:spacing w:line="264" w:lineRule="auto" w:before="1"/>
        <w:ind w:right="291"/>
        <w:jc w:val="both"/>
      </w:pPr>
      <w:r>
        <w:rPr>
          <w:b/>
          <w:color w:val="808080"/>
        </w:rPr>
        <w:t>Panamá, 31 de marzo de 2022 - </w:t>
      </w:r>
      <w:r>
        <w:rPr>
          <w:b/>
        </w:rPr>
        <w:t>acciona.org </w:t>
      </w:r>
      <w:r>
        <w:rPr/>
        <w:t>duplica su programa </w:t>
      </w:r>
      <w:r>
        <w:rPr>
          <w:b/>
        </w:rPr>
        <w:t>“Luz en Casa Ngäbe-Buglé” </w:t>
      </w:r>
      <w:r>
        <w:rPr/>
        <w:t>con la</w:t>
      </w:r>
      <w:r>
        <w:rPr>
          <w:spacing w:val="6"/>
        </w:rPr>
        <w:t> </w:t>
      </w:r>
      <w:r>
        <w:rPr/>
        <w:t>incorporación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1.300</w:t>
      </w:r>
      <w:r>
        <w:rPr>
          <w:spacing w:val="-6"/>
        </w:rPr>
        <w:t> </w:t>
      </w:r>
      <w:r>
        <w:rPr/>
        <w:t>nuevas</w:t>
      </w:r>
      <w:r>
        <w:rPr>
          <w:spacing w:val="-6"/>
        </w:rPr>
        <w:t> </w:t>
      </w:r>
      <w:r>
        <w:rPr/>
        <w:t>viviendas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proporciona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primera</w:t>
      </w:r>
      <w:r>
        <w:rPr>
          <w:spacing w:val="-7"/>
        </w:rPr>
        <w:t> </w:t>
      </w:r>
      <w:r>
        <w:rPr/>
        <w:t>vez</w:t>
      </w:r>
      <w:r>
        <w:rPr>
          <w:spacing w:val="-6"/>
        </w:rPr>
        <w:t> </w:t>
      </w:r>
      <w:r>
        <w:rPr/>
        <w:t>acceso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energía eléctrica mediante sistemas fotovoltaicos domiciliarios. Estas viviendas se suman a las 1.400 a las que la fundación ya dotaba de este servicio desde 2018, beneficiando así a un total de 15.000 personas.</w:t>
      </w:r>
    </w:p>
    <w:p>
      <w:pPr>
        <w:pStyle w:val="BodyText"/>
        <w:spacing w:line="264" w:lineRule="auto" w:before="120"/>
        <w:ind w:right="291"/>
        <w:jc w:val="both"/>
      </w:pPr>
      <w:r>
        <w:rPr/>
        <w:t>El programa “Luz en Casa” se basa en la instalación de sistemas solares fotovoltaicos domiciliarios de tercera generación que proporcionan un servicio básico de electricidad a cambio del que los usuarios aportan una contraprestación inferior al coste que suponían para ellos los sistemas alternativos de iluminación (velas, pilas, mecheros de combustible</w:t>
      </w:r>
      <w:r>
        <w:rPr>
          <w:rFonts w:ascii="Arial" w:hAnsi="Arial"/>
        </w:rPr>
        <w:t>…</w:t>
      </w:r>
      <w:r>
        <w:rPr/>
        <w:t>). Los beneficiarios cuentan con luz eléctrica durante más de seis horas diarias y con la posibilidad de acceder a sistemas de telecomunicaciones y pequeños electrodomésticos (cargar un teléfono móvil y conectar aparatos eléctricos de bajo consumo como radios, televisiones, etc.).</w:t>
      </w:r>
    </w:p>
    <w:p>
      <w:pPr>
        <w:spacing w:before="120"/>
        <w:ind w:left="1696" w:right="0" w:firstLine="0"/>
        <w:jc w:val="both"/>
        <w:rPr>
          <w:sz w:val="22"/>
        </w:rPr>
      </w:pPr>
      <w:r>
        <w:rPr>
          <w:sz w:val="22"/>
        </w:rPr>
        <w:t>Además, </w:t>
      </w:r>
      <w:r>
        <w:rPr>
          <w:b/>
          <w:sz w:val="22"/>
        </w:rPr>
        <w:t>“Luz en Casa Ngäbe-Buglé” </w:t>
      </w:r>
      <w:r>
        <w:rPr>
          <w:sz w:val="22"/>
        </w:rPr>
        <w:t>amplía también la red de Centros Luz en Casa, que pasan de</w:t>
      </w:r>
    </w:p>
    <w:p>
      <w:pPr>
        <w:pStyle w:val="BodyText"/>
        <w:spacing w:line="264" w:lineRule="auto" w:before="26"/>
        <w:ind w:right="291"/>
        <w:jc w:val="both"/>
      </w:pPr>
      <w:r>
        <w:rPr/>
        <w:t>4 a 6. Estos centros sirven para dar soporte y mantenimiento a los sistemas fotovoltaicos domiciliarios y gestionar las contraprestaciones de los usuarios, al tiempo que promueven el emprendimiento local, ya que están a cargo de un emprendedor formado específicamente para el asesoramiento, la reparación de los equipos y venta de aparatos eléctricos compatibles, contribuyendo así, tanto a la dinamización de la economía local, como al aprovechamiento del acceso a la electricidad.</w:t>
      </w:r>
    </w:p>
    <w:p>
      <w:pPr>
        <w:pStyle w:val="BodyText"/>
        <w:spacing w:line="264" w:lineRule="auto" w:before="120"/>
        <w:ind w:right="293"/>
        <w:jc w:val="both"/>
      </w:pPr>
      <w:r>
        <w:rPr>
          <w:b/>
        </w:rPr>
        <w:t>acciona.org </w:t>
      </w:r>
      <w:r>
        <w:rPr/>
        <w:t>ha contado con AECID –la Agencia Española de Cooperación Internacional para el Desarrollo– en la implementación de </w:t>
      </w:r>
      <w:r>
        <w:rPr>
          <w:b/>
        </w:rPr>
        <w:t>“Luz en Casa Ngäbe-Buglé”</w:t>
      </w:r>
      <w:r>
        <w:rPr/>
        <w:t>, en las primeras fases, como socia en alianza público-privada para el desarrollo </w:t>
      </w:r>
      <w:r>
        <w:rPr>
          <w:spacing w:val="-8"/>
        </w:rPr>
        <w:t>y, </w:t>
      </w:r>
      <w:r>
        <w:rPr/>
        <w:t>en la actual fase, como cofinanciadora aportando fondos de la Unión Europea en el marco de un convenio de cooperación delegada. Además, </w:t>
      </w:r>
      <w:r>
        <w:rPr>
          <w:b/>
        </w:rPr>
        <w:t>acciona.org </w:t>
      </w:r>
      <w:r>
        <w:rPr/>
        <w:t>obtuvo la aprobación del Consejo de Coordinación Comarcal </w:t>
      </w:r>
      <w:r>
        <w:rPr>
          <w:b/>
        </w:rPr>
        <w:t>Ngäbe-Buglé </w:t>
      </w:r>
      <w:r>
        <w:rPr/>
        <w:t>y se coordina con la Oficina de Electrificación Rural, dependiente del Ministerio de Obras Públicas de Panamá, para la ejecución de las</w:t>
      </w:r>
      <w:r>
        <w:rPr>
          <w:spacing w:val="-10"/>
        </w:rPr>
        <w:t> </w:t>
      </w:r>
      <w:r>
        <w:rPr/>
        <w:t>actividades.</w:t>
      </w:r>
    </w:p>
    <w:p>
      <w:pPr>
        <w:pStyle w:val="BodyText"/>
        <w:spacing w:before="120"/>
        <w:jc w:val="both"/>
      </w:pPr>
      <w:r>
        <w:rPr/>
        <w:t>En Panamá, según datos del Banco Interamericano de Desarrollo de 2018, se estima que unas</w:t>
      </w:r>
    </w:p>
    <w:p>
      <w:pPr>
        <w:pStyle w:val="BodyText"/>
        <w:spacing w:line="264" w:lineRule="auto" w:before="27"/>
        <w:ind w:right="291"/>
        <w:jc w:val="both"/>
        <w:rPr>
          <w:b/>
        </w:rPr>
      </w:pPr>
      <w:r>
        <w:rPr/>
        <w:t>90.000 familias no cuentan con acceso al servicio básico de electricidad mediante redes de distribución, principalmente en las comarcas indígenas y las regiones limítrofes. Más de un tercio de los hogares panameños sin este servicio básico se encuentran en la comarca indígena </w:t>
      </w:r>
      <w:r>
        <w:rPr>
          <w:b/>
        </w:rPr>
        <w:t>Ngäbe-Buglé.</w:t>
      </w:r>
    </w:p>
    <w:p>
      <w:pPr>
        <w:pStyle w:val="BodyText"/>
        <w:spacing w:before="5"/>
        <w:ind w:left="0"/>
        <w:rPr>
          <w:b/>
          <w:sz w:val="16"/>
        </w:rPr>
      </w:pPr>
    </w:p>
    <w:p>
      <w:pPr>
        <w:spacing w:before="0"/>
        <w:ind w:left="1696" w:right="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acciona.org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20" w:h="16840"/>
          <w:pgMar w:header="759" w:footer="1132" w:top="1500" w:bottom="1320" w:left="0" w:right="1140"/>
          <w:pgNumType w:start="1"/>
        </w:sectPr>
      </w:pPr>
    </w:p>
    <w:p>
      <w:pPr>
        <w:pStyle w:val="BodyText"/>
        <w:spacing w:line="259" w:lineRule="auto" w:before="74"/>
        <w:ind w:right="300"/>
        <w:jc w:val="both"/>
      </w:pPr>
      <w:r>
        <w:rPr/>
        <w:t>acciona.org es la fundación corporativa de ACCIONA. Trabaja desde 2008 en países como Perú, México, Panamá, Chile, Etiopía, España y, más recientemente, Filipinas, beneficiando a más de</w:t>
      </w:r>
    </w:p>
    <w:p>
      <w:pPr>
        <w:pStyle w:val="BodyText"/>
        <w:spacing w:line="259" w:lineRule="auto"/>
        <w:ind w:right="299"/>
        <w:jc w:val="both"/>
      </w:pPr>
      <w:r>
        <w:rPr/>
        <w:t>68.000 personas, principalmente residentes en zonas rurales, proporcionándoles acceso a servicios básicos de energía, agua y saneamiento. En Panamá, concretamente, ofrece acceso al servicio básico de electricidad, desde 2018, en la comarca indígena Ngäbe-Buglé.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line="259" w:lineRule="auto"/>
        <w:ind w:right="292"/>
        <w:jc w:val="both"/>
      </w:pPr>
      <w:r>
        <w:rPr/>
        <w:t>Gracias a su actividad, estas comunidades experimentan beneficios como el aumento de su actividad productiva, educativa y doméstica, o el ahorro económico y de los recursos, así como la mejora de su salud debido a la reducción de la contaminación del aire, del suelo y del agua.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  <w:spacing w:line="259" w:lineRule="auto"/>
        <w:ind w:right="301"/>
        <w:jc w:val="both"/>
      </w:pPr>
      <w:r>
        <w:rPr/>
        <w:t>acciona.org favorece, además, la participación equitativa entre hombres y mujeres en sus iniciativas y fomenta el crecimiento de emprendimientos locales para brindar servicios relacionados con su actividad en las zonas en las que actúa.</w:t>
      </w: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5"/>
        </w:rPr>
      </w:pPr>
    </w:p>
    <w:p>
      <w:pPr>
        <w:spacing w:line="264" w:lineRule="auto" w:before="0"/>
        <w:ind w:left="1696" w:right="297" w:firstLine="0"/>
        <w:jc w:val="both"/>
        <w:rPr>
          <w:sz w:val="20"/>
        </w:rPr>
      </w:pPr>
      <w:r>
        <w:rPr>
          <w:color w:val="FF0000"/>
          <w:sz w:val="20"/>
        </w:rPr>
        <w:t>ACCIONA </w:t>
      </w:r>
      <w:r>
        <w:rPr>
          <w:color w:val="7E7E7E"/>
          <w:sz w:val="20"/>
        </w:rPr>
        <w:t>es una compañía global, líder en la provisión de soluciones regenerativas para una economía descarbonizada. Su oferta de negocio incluye la energía renovable, el tratamiento y gestión de aguas, los sistemas de transporte y de movilidad ecoeficientes, las infraestructuras resilientes, etc. La compañía es neutral en carbono desde 2016. ACCIONA registró unas ventas de </w:t>
      </w:r>
      <w:r>
        <w:rPr>
          <w:rFonts w:ascii="Arial" w:hAnsi="Arial"/>
          <w:color w:val="7E7E7E"/>
          <w:sz w:val="20"/>
        </w:rPr>
        <w:t>€</w:t>
      </w:r>
      <w:r>
        <w:rPr>
          <w:color w:val="7E7E7E"/>
          <w:sz w:val="20"/>
        </w:rPr>
        <w:t>6.472 millones en 2020 y cuenta con presencia de negocio en más de 60 países.</w:t>
      </w:r>
    </w:p>
    <w:sectPr>
      <w:pgSz w:w="11920" w:h="16840"/>
      <w:pgMar w:header="759" w:footer="1132" w:top="1500" w:bottom="1320" w:left="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799999pt;margin-top:774.382629pt;width:90.1pt;height:29.55pt;mso-position-horizontal-relative:page;mso-position-vertical-relative:page;z-index:-1576857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E7E7E"/>
                    <w:sz w:val="16"/>
                  </w:rPr>
                  <w:t>Dirección de Comunicación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E7E7E"/>
                    <w:sz w:val="16"/>
                  </w:rPr>
                  <w:t>+34 (91) 663 06 57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color w:val="3C8A94"/>
                      <w:sz w:val="16"/>
                      <w:u w:val="single" w:color="3C8A94"/>
                    </w:rPr>
                    <w:t>prensa@acciona.com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16.738525pt;margin-top:803.90033pt;width:10.6pt;height:11pt;mso-position-horizontal-relative:page;mso-position-vertical-relative:page;z-index:-15768064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b/>
                    <w:i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47392">
          <wp:simplePos x="0" y="0"/>
          <wp:positionH relativeFrom="page">
            <wp:posOffset>5877559</wp:posOffset>
          </wp:positionH>
          <wp:positionV relativeFrom="page">
            <wp:posOffset>481965</wp:posOffset>
          </wp:positionV>
          <wp:extent cx="742949" cy="31432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949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696"/>
    </w:pPr>
    <w:rPr>
      <w:rFonts w:ascii="Carlito" w:hAnsi="Carlito" w:eastAsia="Carlito" w:cs="Carlito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3"/>
      <w:ind w:left="1696"/>
    </w:pPr>
    <w:rPr>
      <w:rFonts w:ascii="Carlito" w:hAnsi="Carlito" w:eastAsia="Carlito" w:cs="Carlito"/>
      <w:sz w:val="44"/>
      <w:szCs w:val="4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deprensa@acciona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220328_NdP-Panama-ampliacion_rev-1-0.docx</dc:title>
  <dcterms:created xsi:type="dcterms:W3CDTF">2022-03-31T02:36:38Z</dcterms:created>
  <dcterms:modified xsi:type="dcterms:W3CDTF">2022-03-31T02:36:38Z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2022-03-31T00:00:00Z</vt:filetime>
  </property>
</Properties>
</file>